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46" w:rsidRPr="00BB5300" w:rsidRDefault="00A3555F" w:rsidP="00A3555F">
      <w:pPr>
        <w:spacing w:after="0" w:line="36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bookmarkStart w:id="0" w:name="_GoBack"/>
      <w:r w:rsidRPr="00BB5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Практичні поради до Закону України «Про публічні закупівлі»</w:t>
      </w:r>
    </w:p>
    <w:p w:rsidR="00A3555F" w:rsidRPr="00BB5300" w:rsidRDefault="00A3555F" w:rsidP="00A3555F">
      <w:pPr>
        <w:spacing w:after="0" w:line="36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A7EA9" w:rsidRPr="00BB5300" w:rsidRDefault="007A7EA9" w:rsidP="00A3555F">
      <w:pPr>
        <w:spacing w:after="0" w:line="36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A7EA9" w:rsidRPr="00BB5300" w:rsidRDefault="007A7EA9" w:rsidP="00A3555F">
      <w:pPr>
        <w:spacing w:after="0" w:line="36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A0346" w:rsidRPr="00BB5300" w:rsidRDefault="00A00E82" w:rsidP="00A3555F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Насамперед варто зазначити, що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Закон про публічні закупівлі</w:t>
      </w:r>
      <w:r w:rsidR="00E139AF"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(далі – Закон) 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передбачає обов’язковість проведення закупівельних процедур через електронну систему. Перехід на електронні рейки має бути поступовий, щоб замовники та учасники мали можливість підготуватися до такого переходу, розібратися в новаціях. </w:t>
      </w:r>
    </w:p>
    <w:p w:rsidR="00A00E82" w:rsidRPr="00BB5300" w:rsidRDefault="008A0346" w:rsidP="008A034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першому етапі обов’язковість проведення таких процедур буде поширюватися з 1 квітня 2016 року на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центральні органи виконавчої влади та замовників, що здійснюють діяльність в окремих сферах господарювання</w:t>
      </w:r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на другому етапі з 1 серпня 2016 року поширюватиметься на всіх замовників.</w:t>
      </w:r>
    </w:p>
    <w:p w:rsidR="00A00E82" w:rsidRPr="00BB5300" w:rsidRDefault="00A00E82" w:rsidP="00A00E82">
      <w:pPr>
        <w:spacing w:after="0" w:line="450" w:lineRule="atLeast"/>
        <w:ind w:left="3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Змінено вартісні межі</w:t>
      </w:r>
    </w:p>
    <w:p w:rsidR="00A00E82" w:rsidRPr="00BB5300" w:rsidRDefault="00A00E82" w:rsidP="00A3555F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Ключовою новацією в регулюванні системи державних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те, що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Закон </w:t>
      </w: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певною мірою поширюється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на закупівлі, що здійснюються від 50 тис. грн. до порогів застосування процедур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Прогнозується, що зазначена новація сприятиме прозорості використання бюджетних коштів.</w:t>
      </w:r>
    </w:p>
    <w:p w:rsidR="00A00E82" w:rsidRPr="00BB5300" w:rsidRDefault="00A00E82" w:rsidP="00A3555F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Увага! 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 визначив, що</w:t>
      </w: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 час здійснення закупівлі товарів, робіт і послуг, вартість яких є меншою за вартість, зазначену вище, замовники повинні дотримуватися принципів здійснення публічних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установлених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Законом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та </w:t>
      </w: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можуть використовувати електронну систему </w:t>
      </w:r>
      <w:proofErr w:type="spellStart"/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відбору постачальника товару (товарів), надавача послуги (послуг) та виконавця робіт для укладення договору.</w:t>
      </w:r>
    </w:p>
    <w:p w:rsidR="00A00E82" w:rsidRPr="00BB5300" w:rsidRDefault="00A00E82" w:rsidP="00A3555F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разі здійснення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товарів, робіт і послуг без використання електронної системи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умови, що вартість предмета закупівлі дорівнює або перевищує 50 тис. грн. та є меншою за вартість, зазначену вище, замовники </w:t>
      </w: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обов’язково оприлюднюють звіт про укладені договори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в системі електронних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відповідно до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ст. 10 Закону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00E82" w:rsidRPr="00BB5300" w:rsidRDefault="00A3555F" w:rsidP="00A3555F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артісні межі залишилися такими ж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</w:t>
      </w:r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азом з тим, незважаючи на те, що законодавець дає замовникам право вибору: застосовувати електронні торги при «допорогових» </w:t>
      </w:r>
      <w:proofErr w:type="spellStart"/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закупівлях</w:t>
      </w:r>
      <w:proofErr w:type="spellEnd"/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 ні, замовник отримує і певний обов’язок, зокрема щодо оприлюднення відповідної інформації.</w:t>
      </w:r>
    </w:p>
    <w:p w:rsidR="00A00E82" w:rsidRPr="00BB5300" w:rsidRDefault="00A00E82" w:rsidP="00A3555F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Так, якщо вартість предмета закупівлі хоч і є меншою вартісних порогів застосування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Закону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але при цьому дорівнює або перевищує 50 тис. грн., і замовник вирішив робити закупівлі за прямими договорами без проведення електронних торгів, то такий замовник зобов’язаний оприлюднити звіт про укладений по цьому предмету закупівлі договір у системі електронних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у строк протягом одного дня з дня укладення договору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A0346" w:rsidRPr="00BB5300" w:rsidRDefault="008A0346" w:rsidP="00A3555F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00E82" w:rsidRPr="00BB5300" w:rsidRDefault="00A00E82" w:rsidP="00A3555F">
      <w:pPr>
        <w:spacing w:after="0" w:line="45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П</w:t>
      </w:r>
      <w:r w:rsidR="00A3555F"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ланування </w:t>
      </w:r>
      <w:proofErr w:type="spellStart"/>
      <w:r w:rsidR="00A3555F"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закупівель</w:t>
      </w:r>
      <w:proofErr w:type="spellEnd"/>
    </w:p>
    <w:p w:rsidR="00A00E82" w:rsidRPr="00BB5300" w:rsidRDefault="00A00E82" w:rsidP="00A3555F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Торги мають бути заплановані замовником у річному плані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Зауважимо, що законодавцем змінено підхід та строк оприлюднення документів щодо планування.</w:t>
      </w:r>
    </w:p>
    <w:p w:rsidR="00A00E82" w:rsidRPr="00BB5300" w:rsidRDefault="00A00E82" w:rsidP="00A3555F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По-перше, відповідно до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ч. 1 ст. 4 Закону </w:t>
      </w:r>
      <w:r w:rsidR="00E139AF"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ередбачено оприлюднення не тільки річного плану, змін до нього, а й додатка до річного плану та змін до додатка.</w:t>
      </w:r>
    </w:p>
    <w:p w:rsidR="00A00E82" w:rsidRPr="00BB5300" w:rsidRDefault="00A00E82" w:rsidP="00A3555F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По-друге, строк оприлюднення однаковий для річного плану та додатка до нього (а також змін до них) і становить </w:t>
      </w: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п’ять календарних днів з дня їх затвердження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00E82" w:rsidRPr="00BB5300" w:rsidRDefault="00A00E82" w:rsidP="00A3555F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По-третє, річний план, додаток до нього (зміни до них) оприлюднюються на веб-порталі Уповноваженого органу з питань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5452C" w:rsidRPr="00BB5300" w:rsidRDefault="0065452C" w:rsidP="0065452C">
      <w:pPr>
        <w:spacing w:after="0" w:line="45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A00E82" w:rsidRPr="00BB5300" w:rsidRDefault="00A00E82" w:rsidP="0065452C">
      <w:pPr>
        <w:spacing w:after="0" w:line="45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Зміни в процедурах </w:t>
      </w:r>
      <w:proofErr w:type="spellStart"/>
      <w:r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закупівель</w:t>
      </w:r>
      <w:proofErr w:type="spellEnd"/>
    </w:p>
    <w:p w:rsidR="00A00E82" w:rsidRPr="00BB5300" w:rsidRDefault="00A00E82" w:rsidP="0065452C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Закон 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забороняє придбання товарів, робіт та послуг до/без проведення процедур, визначених цим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Законом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та укладання договорів, які передбачають оплату замовником товарів, робіт і послуг до/без проведення процедур, визначених цим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Законом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При цьому замовник не має права ділити предмет закупівлі на частини з метою уникнення проведення процедури відкритих торгів або застосування цього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Закону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(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ч. 6 ст. 2 Закон</w:t>
      </w:r>
      <w:r w:rsidR="00E139AF"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у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65452C" w:rsidRPr="00BB5300" w:rsidRDefault="00A00E82" w:rsidP="0065452C">
      <w:pPr>
        <w:spacing w:after="0" w:line="360" w:lineRule="atLeast"/>
        <w:ind w:firstLine="30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Закон 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передбачає </w:t>
      </w: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три види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процедур публічних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саме:</w:t>
      </w:r>
      <w:r w:rsidR="0065452C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відкриті торги, конкурентний діалог, переговорна процедура закупівлі.</w:t>
      </w:r>
    </w:p>
    <w:p w:rsidR="00A00E82" w:rsidRPr="00BB5300" w:rsidRDefault="00A00E82" w:rsidP="00A00E8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Строки подання ТП</w:t>
      </w:r>
    </w:p>
    <w:p w:rsidR="00EF7DAF" w:rsidRPr="00BB5300" w:rsidRDefault="00EF7DAF" w:rsidP="00A00E8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2126"/>
        <w:gridCol w:w="4609"/>
      </w:tblGrid>
      <w:tr w:rsidR="00A00E82" w:rsidRPr="00BB5300" w:rsidTr="008A03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A00E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Відкриті торги</w:t>
            </w:r>
          </w:p>
        </w:tc>
        <w:tc>
          <w:tcPr>
            <w:tcW w:w="6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CBC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A00E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Конкурентний діалог</w:t>
            </w:r>
          </w:p>
        </w:tc>
      </w:tr>
      <w:tr w:rsidR="00A00E82" w:rsidRPr="00BB5300" w:rsidTr="008A03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Не менше 15 календарних днів з дня оприлюднення оголошення</w:t>
            </w: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  <w:lang w:val="uk-UA" w:eastAsia="ru-RU"/>
              </w:rPr>
              <w:t>*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1-й етап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2-й етап</w:t>
            </w:r>
          </w:p>
        </w:tc>
      </w:tr>
      <w:tr w:rsidR="00A00E82" w:rsidRPr="00BB5300" w:rsidTr="008A0346">
        <w:trPr>
          <w:trHeight w:val="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0E82" w:rsidRPr="00BB5300" w:rsidRDefault="00A00E82" w:rsidP="00A0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Не менше 30 календарних днів з дня оприлюднення оголошення</w:t>
            </w: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  <w:lang w:val="uk-UA" w:eastAsia="ru-RU"/>
              </w:rPr>
              <w:t>*</w:t>
            </w:r>
          </w:p>
        </w:tc>
        <w:tc>
          <w:tcPr>
            <w:tcW w:w="4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Не менше 15 календарних днів з дня отримання учасниками запрошення взяти участь у 2-му етапі</w:t>
            </w:r>
          </w:p>
        </w:tc>
      </w:tr>
      <w:tr w:rsidR="00A00E82" w:rsidRPr="00BB5300" w:rsidTr="008A03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E139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Не менше 30 календарних днів з дня оприлюднення оголошення</w:t>
            </w: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  <w:lang w:val="uk-UA" w:eastAsia="ru-RU"/>
              </w:rPr>
              <w:t>* </w:t>
            </w: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(якщо воно оприлюднюється відповідно до </w:t>
            </w:r>
            <w:r w:rsidRPr="00BB530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ч. 4 ст. 10 Закону 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0E82" w:rsidRPr="00BB5300" w:rsidRDefault="00A00E82" w:rsidP="00A0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0E82" w:rsidRPr="00BB5300" w:rsidRDefault="00A00E82" w:rsidP="00A0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A00E82" w:rsidRPr="00BB5300" w:rsidRDefault="00A00E82" w:rsidP="00A00E82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  <w:t>* </w:t>
      </w:r>
      <w:r w:rsidRPr="00BB5300">
        <w:rPr>
          <w:rFonts w:ascii="Times New Roman" w:eastAsia="Times New Roman" w:hAnsi="Times New Roman" w:cs="Times New Roman"/>
          <w:iCs/>
          <w:color w:val="242424"/>
          <w:sz w:val="28"/>
          <w:szCs w:val="28"/>
          <w:bdr w:val="none" w:sz="0" w:space="0" w:color="auto" w:frame="1"/>
          <w:lang w:val="uk-UA" w:eastAsia="ru-RU"/>
        </w:rPr>
        <w:t>Оголошення про проведення процедури закупівлі.</w:t>
      </w:r>
    </w:p>
    <w:p w:rsidR="00EF7DAF" w:rsidRPr="00BB5300" w:rsidRDefault="00EF7DAF" w:rsidP="00A00E82">
      <w:pPr>
        <w:spacing w:after="0" w:line="450" w:lineRule="atLeast"/>
        <w:ind w:left="3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EF7DAF" w:rsidRPr="00BB5300" w:rsidRDefault="00EF7DAF" w:rsidP="00A00E82">
      <w:pPr>
        <w:spacing w:after="0" w:line="450" w:lineRule="atLeast"/>
        <w:ind w:left="3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A00E82" w:rsidRPr="00BB5300" w:rsidRDefault="00EF7DAF" w:rsidP="00A00E82">
      <w:pPr>
        <w:spacing w:after="0" w:line="450" w:lineRule="atLeast"/>
        <w:ind w:left="3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Ві</w:t>
      </w:r>
      <w:r w:rsidR="00A00E82"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дкриті торги</w:t>
      </w:r>
    </w:p>
    <w:p w:rsidR="00A00E82" w:rsidRPr="00BB5300" w:rsidRDefault="00A00E82" w:rsidP="00A00E82">
      <w:pPr>
        <w:spacing w:after="0" w:line="360" w:lineRule="atLeast"/>
        <w:ind w:firstLine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Здійснюються з обов’язковим проведенням аукціону з найнижчою ціною та з урахуванням нецінових критеріїв.</w:t>
      </w:r>
    </w:p>
    <w:p w:rsidR="00A00E82" w:rsidRPr="00BB5300" w:rsidRDefault="00A00E82" w:rsidP="00A00E82">
      <w:pPr>
        <w:spacing w:after="0" w:line="360" w:lineRule="atLeast"/>
        <w:ind w:firstLine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Так, критеріями оцінки є: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0"/>
        <w:gridCol w:w="9148"/>
      </w:tblGrid>
      <w:tr w:rsidR="00A00E82" w:rsidRPr="00BB5300" w:rsidTr="006545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A00E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ціна</w:t>
            </w:r>
          </w:p>
        </w:tc>
      </w:tr>
      <w:tr w:rsidR="00A00E82" w:rsidRPr="00BB5300" w:rsidTr="006545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A00E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ціна разом з іншими критеріями оцінки, </w:t>
            </w:r>
            <w:r w:rsidRPr="00BB530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зокрема</w:t>
            </w: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такими, як:</w:t>
            </w:r>
          </w:p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— умови оплати;</w:t>
            </w:r>
          </w:p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— строк виконання;</w:t>
            </w:r>
          </w:p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— гарантійне обслуговування;</w:t>
            </w:r>
          </w:p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— експлуатаційні витрати;</w:t>
            </w:r>
          </w:p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— загальна вартість користування;</w:t>
            </w:r>
          </w:p>
          <w:p w:rsidR="00A00E82" w:rsidRPr="00BB5300" w:rsidRDefault="00A00E82" w:rsidP="00A00E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— передача технології та підготовка управлінських, наукових і виробничих кадрів, включаючи використання місцевих ресурсів, у тому числі засобів виробництва, робочої сили та матеріалів для виготовлення товарів, виконання робіт, надання послуг, що пропонуються учасником</w:t>
            </w:r>
          </w:p>
        </w:tc>
      </w:tr>
    </w:tbl>
    <w:p w:rsidR="00A00E82" w:rsidRPr="00BB5300" w:rsidRDefault="00A00E82" w:rsidP="00A00E82">
      <w:pPr>
        <w:spacing w:after="0" w:line="360" w:lineRule="atLeast"/>
        <w:ind w:firstLine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цьому питома вага цінового критерію не може бути нижчою ніж 70 %, крім випадку застосування процедури конкурентного діалогу.</w:t>
      </w:r>
    </w:p>
    <w:p w:rsidR="00A00E82" w:rsidRPr="00BB5300" w:rsidRDefault="00A00E82" w:rsidP="0065452C">
      <w:pPr>
        <w:spacing w:after="0" w:line="45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Конкурентний діалог</w:t>
      </w:r>
    </w:p>
    <w:p w:rsidR="00A00E82" w:rsidRPr="00BB5300" w:rsidRDefault="00A00E82" w:rsidP="0065452C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Процедура застосовується у разі, якщо: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0"/>
        <w:gridCol w:w="9148"/>
      </w:tblGrid>
      <w:tr w:rsidR="00A00E82" w:rsidRPr="00BB5300" w:rsidTr="006545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6545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6545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замовник не може визначити необхідні технічні, якісні характеристики товарів та робіт або визначити вид послуг</w:t>
            </w:r>
          </w:p>
        </w:tc>
      </w:tr>
      <w:tr w:rsidR="00A00E82" w:rsidRPr="00BB5300" w:rsidTr="006545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6545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0E82" w:rsidRPr="00BB5300" w:rsidRDefault="00A00E82" w:rsidP="006545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5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 разі, якщо для прийняття оптимального рішення про закупівлю необхідно провести переговори з учасниками (предметом закупівлі є консультаційні, юридичні послуги, розроблення інформаційних систем, програмних продуктів, здійснення наукових досліджень тощо)</w:t>
            </w:r>
          </w:p>
        </w:tc>
      </w:tr>
    </w:tbl>
    <w:p w:rsidR="00A00E82" w:rsidRPr="00BB5300" w:rsidRDefault="00A00E82" w:rsidP="00C33E56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Проводиться у два етапи.</w:t>
      </w:r>
    </w:p>
    <w:p w:rsidR="00A00E82" w:rsidRPr="00BB5300" w:rsidRDefault="00A00E82" w:rsidP="0065452C">
      <w:pPr>
        <w:spacing w:after="0" w:line="45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Переговорна процедура закупівлі</w:t>
      </w:r>
    </w:p>
    <w:p w:rsidR="00A00E82" w:rsidRPr="00BB5300" w:rsidRDefault="00C33E56" w:rsidP="0065452C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ака процедура використовується замовником як виняток, замовник укладає договір про закупівлю з учасником після проведення переговорів з одним або кількома учасниками.</w:t>
      </w:r>
    </w:p>
    <w:p w:rsidR="00A00E82" w:rsidRPr="00BB5300" w:rsidRDefault="00C33E56" w:rsidP="0065452C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амовник під час проведення переговорів вимагає від учасника подання ним підтвердженої документально інформації про відповідність учасника кваліфікаційним вимогам.</w:t>
      </w:r>
    </w:p>
    <w:p w:rsidR="00A00E82" w:rsidRPr="00BB5300" w:rsidRDefault="00A00E82" w:rsidP="0065452C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змінився строк, протягом якого замовник не має права укласти договір про закупівлю за результатами застосування переговорної процедури закупівлі: 10 календарних днів (5 календарних днів — у виключних випадках).</w:t>
      </w:r>
    </w:p>
    <w:p w:rsidR="00A00E82" w:rsidRPr="00BB5300" w:rsidRDefault="00A00E82" w:rsidP="0065452C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Водночас варто звернути увагу, що хоч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Закон 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визначає конкретно кінцевого строку укладання договору за результатами переговорної процедури закупівлі, однак з огляду на одну з підстав відміни процедури, яку законодавець передбачив у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цьому</w:t>
      </w:r>
      <w:r w:rsidR="00F06AA6"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Законі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вбачається, що кінцевим строком 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є </w:t>
      </w: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35 календарних днів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(</w:t>
      </w: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20 календарних днів — 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виключних випадках) з дня оприлюднення на веб-порталі Уповноваженого органу повідомлення про намір укласти договір.</w:t>
      </w:r>
    </w:p>
    <w:p w:rsidR="00C33E56" w:rsidRPr="00BB5300" w:rsidRDefault="00C33E56" w:rsidP="00A00E82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</w:p>
    <w:p w:rsidR="00A00E82" w:rsidRPr="00BB5300" w:rsidRDefault="00A00E82" w:rsidP="00C33E56">
      <w:pPr>
        <w:spacing w:after="0" w:line="450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Новації в оприлюдненні</w:t>
      </w:r>
    </w:p>
    <w:p w:rsidR="00A00E82" w:rsidRPr="00BB5300" w:rsidRDefault="00A00E82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Варто зазначити, що законодавцем суттєво змінено порядок і строки оприлюднення документів та інформації.</w:t>
      </w:r>
    </w:p>
    <w:p w:rsidR="00A00E82" w:rsidRPr="00BB5300" w:rsidRDefault="00A00E82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Законом 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передбачено, що замовник самостійно та безоплатно через авторизовані електронні майданчики </w:t>
      </w: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оприлюднює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 веб-порталі Уповноваженого органу в порядку, уставленому Уповноваженим органом та цим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 Законом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інформацію про закупівлю, передбачену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ст. 10 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цього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 Закону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Тобто у визначені строки інформація вже має бути наявна на веб-порталі в режимі онлайн.</w:t>
      </w:r>
    </w:p>
    <w:p w:rsidR="00A00E82" w:rsidRPr="00BB5300" w:rsidRDefault="00A00E82" w:rsidP="00F06AA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Увага! 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 і раніше, тендерні процедури закупівлі не можуть проводитися до/без оприлюднення оголошення про проведення процедури закупівлі на веб-порталі Уповноваженого органу згідно з </w:t>
      </w:r>
      <w:r w:rsidR="002035ED"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ч. 1 ст. 10 Закону.</w:t>
      </w:r>
    </w:p>
    <w:p w:rsidR="00A00E82" w:rsidRPr="00BB5300" w:rsidRDefault="00A00E82" w:rsidP="00F06AA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 передбачено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Законом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доступ до інформації, оприлюдненої на веб-порталі Уповноваженого органу, є безоплатним та вільним. При цьому інформація про закупівлю, визначена цим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 Законом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розміщується на веб-порталі Уповноваженого органу безоплатно через авторизовані електронні майданчики.</w:t>
      </w:r>
    </w:p>
    <w:p w:rsidR="00C33E56" w:rsidRPr="00BB5300" w:rsidRDefault="00C33E56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35ED" w:rsidRPr="00BB5300" w:rsidRDefault="00A00E82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B530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Поняття «замовники»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визначено п. 9 ч</w:t>
      </w:r>
      <w:r w:rsidR="002035ED"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. 1 ст. 1 Закону.</w:t>
      </w:r>
    </w:p>
    <w:p w:rsidR="00A00E82" w:rsidRPr="00BB5300" w:rsidRDefault="00A00E82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Новим є те, що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Закон 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 містить імперативу в частині того, що процедури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повинен проводити виключно тендерний комітет замовника.</w:t>
      </w:r>
    </w:p>
    <w:p w:rsidR="00A00E82" w:rsidRPr="00BB5300" w:rsidRDefault="00C33E56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ля організації та проведення процедур </w:t>
      </w:r>
      <w:proofErr w:type="spellStart"/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замовник </w:t>
      </w:r>
      <w:r w:rsidR="00A00E82"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може</w:t>
      </w:r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утворювати тендерний комітет (комітети) або визначати уповноважену особу (осіб).</w:t>
      </w:r>
    </w:p>
    <w:p w:rsidR="00A00E82" w:rsidRPr="00BB5300" w:rsidRDefault="00A00E82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ДОВІДКА</w:t>
      </w:r>
    </w:p>
    <w:p w:rsidR="00A00E82" w:rsidRPr="00BB5300" w:rsidRDefault="00A00E82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Уповноважена особа (особи) — це службова, посадова та інша фізична особа замовника, визначена відповідальною за організацію та проведення процедур закупівлі згідно з Законом на підставі власного розпорядчого рішення або трудового договору (контракту).</w:t>
      </w:r>
    </w:p>
    <w:p w:rsidR="00A00E82" w:rsidRPr="00BB5300" w:rsidRDefault="00A00E82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цьому склад тендерного комітету та положення про тендерний комітет затверджуються рішенням замовника. А уповноважена особа (особи) здійснює свою діяльність на підставі укладеного із замовником трудового договору (контракту) або розпорядчого рішення замовника. В уповноваженої особи має бути вища освіта.</w:t>
      </w:r>
    </w:p>
    <w:p w:rsidR="00A00E82" w:rsidRPr="00BB5300" w:rsidRDefault="00A94A75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 можуть входити до складу тендерного комітету та/або визначатися уповноваженими особами посадові особи та представники учасників, члени їх </w:t>
      </w:r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сімей, а також народні депутати України, депутати Верховної Ради АР Крим та депутати міської, районної у місті, районної, обласної ради.</w:t>
      </w:r>
    </w:p>
    <w:p w:rsidR="00A00E82" w:rsidRPr="00BB5300" w:rsidRDefault="00A94A75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A00E82"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складу тендерного комітету має входити не менше п’яти осіб. У разі якщо кількість службових (посадових) осіб у штатній чисельності працівників замовника є меншою п’яти, до складу тендерного комітету повинні входити всі службові (посадові) особи замовника. Керівництво роботою тендерного комітету здійснює його голова, який призначається замовником та організовує роботу комітету.</w:t>
      </w:r>
    </w:p>
    <w:p w:rsidR="00A00E82" w:rsidRPr="00BB5300" w:rsidRDefault="00A00E82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ж замовник визначить уповноважену особу (осіб) для проведення торгів, то організація роботи здійснюється нею (ними) самостійно згідно з умовами трудового договору (контракту) або положення.</w:t>
      </w:r>
    </w:p>
    <w:p w:rsidR="00A00E82" w:rsidRPr="00BB5300" w:rsidRDefault="00A00E82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жаль, у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Законі 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 передбачено обов’язкового навчання для всіх членів тендерного комітету, проте їх відповідальність за порушення законодавства з питань публічних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законодавцем не зменшено.</w:t>
      </w:r>
    </w:p>
    <w:p w:rsidR="00C33E56" w:rsidRPr="00BB5300" w:rsidRDefault="00C33E56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00E82" w:rsidRPr="00BB5300" w:rsidRDefault="00A00E82" w:rsidP="00F06AA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Увага! </w:t>
      </w:r>
      <w:r w:rsidRPr="00BB5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Відповідальність 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вибір і застосування процедур закупівлі несуть виключно члени тендерного комітету або уповноважена особа (особи) персонально.</w:t>
      </w:r>
    </w:p>
    <w:p w:rsidR="00A00E82" w:rsidRPr="00BB5300" w:rsidRDefault="00A00E82" w:rsidP="00F06AA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цьому згідно із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Законом 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 тендерного комітету несе персональну відповідальність за виконання покладених на комітет функцій, а члени тендерного комітету або уповноважена особа (особи) — персональну відповідальність за прийняті ними рішення відповідно до законів України.</w:t>
      </w:r>
    </w:p>
    <w:p w:rsidR="00A00E82" w:rsidRPr="00BB5300" w:rsidRDefault="00A00E82" w:rsidP="00F06AA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Зауважимо: в силу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ст. 38 Закону 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відповідальність у сфері публічних </w:t>
      </w:r>
      <w:proofErr w:type="spellStart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закупівель</w:t>
      </w:r>
      <w:proofErr w:type="spellEnd"/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зазначені вище особи несуть не тільки в разі порушення вимог, установлених цим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 Законом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й у разі порушення вимог, установлених нормативно-правовими актами, розробленими відповідно до цього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 Закону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00E82" w:rsidRPr="00BB5300" w:rsidRDefault="00A00E82" w:rsidP="00F06AA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цьому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п. 3 </w:t>
      </w:r>
      <w:proofErr w:type="spellStart"/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розд</w:t>
      </w:r>
      <w:proofErr w:type="spellEnd"/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. VIII «Прикінцеві положення»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Закону 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законодавець вносить зміни до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КпАП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зокрема, викладає в новій редакції його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ст. 164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vertAlign w:val="superscript"/>
          <w:lang w:val="uk-UA" w:eastAsia="ru-RU"/>
        </w:rPr>
        <w:t>14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EF7DAF" w:rsidRPr="00BB5300" w:rsidRDefault="00A00E82" w:rsidP="00F06AA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Отже, відповідно до нової редакції 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ст. 164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vertAlign w:val="superscript"/>
          <w:lang w:val="uk-UA" w:eastAsia="ru-RU"/>
        </w:rPr>
        <w:t>14</w:t>
      </w:r>
      <w:r w:rsidRPr="00BB530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uk-UA" w:eastAsia="ru-RU"/>
        </w:rPr>
        <w:t> КпАП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передбачено </w:t>
      </w: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виключний перелік складів правопорушень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BB53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Pr="00BB53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вчинення яких посадові особи контролюючого органу мають право скласти адміністративний протокол. </w:t>
      </w:r>
    </w:p>
    <w:p w:rsidR="00EF7DAF" w:rsidRPr="00BB5300" w:rsidRDefault="00EF7DAF" w:rsidP="00F06AA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7DAF" w:rsidRPr="00BB5300" w:rsidRDefault="00EF7DAF" w:rsidP="00F06AA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7DAF" w:rsidRPr="00BB5300" w:rsidRDefault="00EF7DAF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7DAF" w:rsidRPr="00BB5300" w:rsidRDefault="00EF7DAF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7DAF" w:rsidRPr="00BB5300" w:rsidRDefault="00EF7DAF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7DAF" w:rsidRPr="00BB5300" w:rsidRDefault="00EF7DAF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7DAF" w:rsidRPr="00BB5300" w:rsidRDefault="00EF7DAF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7DAF" w:rsidRPr="00BB5300" w:rsidRDefault="00EF7DAF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7DAF" w:rsidRPr="00BB5300" w:rsidRDefault="00EF7DAF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bookmarkEnd w:id="0"/>
    <w:p w:rsidR="00EF7DAF" w:rsidRPr="00BB5300" w:rsidRDefault="00EF7DAF" w:rsidP="00C33E56">
      <w:pPr>
        <w:spacing w:after="0" w:line="36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EF7DAF" w:rsidRPr="00BB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4134D"/>
    <w:multiLevelType w:val="multilevel"/>
    <w:tmpl w:val="5800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82"/>
    <w:rsid w:val="002035ED"/>
    <w:rsid w:val="0065452C"/>
    <w:rsid w:val="007A7EA9"/>
    <w:rsid w:val="00867704"/>
    <w:rsid w:val="008A0346"/>
    <w:rsid w:val="00A00E82"/>
    <w:rsid w:val="00A3555F"/>
    <w:rsid w:val="00A94A75"/>
    <w:rsid w:val="00BB5300"/>
    <w:rsid w:val="00C33E56"/>
    <w:rsid w:val="00E139AF"/>
    <w:rsid w:val="00EF7DAF"/>
    <w:rsid w:val="00F0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C13D7-07D5-4536-BCCD-BACC01AB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A0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E82"/>
  </w:style>
  <w:style w:type="paragraph" w:customStyle="1" w:styleId="aligncenter">
    <w:name w:val="align_center"/>
    <w:basedOn w:val="a"/>
    <w:rsid w:val="00A0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0E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0E8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0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0E82"/>
    <w:rPr>
      <w:b/>
      <w:bCs/>
    </w:rPr>
  </w:style>
  <w:style w:type="paragraph" w:customStyle="1" w:styleId="subheadinglevel2">
    <w:name w:val="subheading_level2"/>
    <w:basedOn w:val="a"/>
    <w:rsid w:val="00A0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ebb">
    <w:name w:val="blockquote_bb"/>
    <w:basedOn w:val="a"/>
    <w:rsid w:val="00A0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a"/>
    <w:rsid w:val="00A0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7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95080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Tarakanova</dc:creator>
  <cp:keywords/>
  <dc:description/>
  <cp:lastModifiedBy>Microsoft</cp:lastModifiedBy>
  <cp:revision>2</cp:revision>
  <cp:lastPrinted>2016-03-17T07:53:00Z</cp:lastPrinted>
  <dcterms:created xsi:type="dcterms:W3CDTF">2016-03-28T12:43:00Z</dcterms:created>
  <dcterms:modified xsi:type="dcterms:W3CDTF">2016-03-28T12:43:00Z</dcterms:modified>
</cp:coreProperties>
</file>